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4.0.0 -->
  <w:body>
    <w:tbl>
      <w:tblPr>
        <w:tblW w:w="5000" w:type="pct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420"/>
        <w:gridCol w:w="420"/>
        <w:gridCol w:w="420"/>
        <w:gridCol w:w="420"/>
        <w:gridCol w:w="420"/>
        <w:gridCol w:w="420"/>
        <w:gridCol w:w="420"/>
        <w:gridCol w:w="840"/>
        <w:gridCol w:w="420"/>
        <w:gridCol w:w="420"/>
        <w:gridCol w:w="840"/>
        <w:gridCol w:w="420"/>
        <w:gridCol w:w="420"/>
        <w:gridCol w:w="1680"/>
      </w:tblGrid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042" w:type="pct"/>
            <w:tcMar>
              <w:top w:w="0" w:type="dxa"/>
              <w:left w:w="72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Mês Referência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05/2025</w:t>
            </w:r>
          </w:p>
        </w:tc>
        <w:tc>
          <w:tcPr>
            <w:tcW w:w="3958" w:type="pct"/>
            <w:gridSpan w:val="14"/>
            <w:tcMar>
              <w:top w:w="0" w:type="dxa"/>
              <w:left w:w="58" w:type="dxa"/>
              <w:bottom w:w="0" w:type="dxa"/>
              <w:right w:w="72" w:type="dxa"/>
            </w:tcMar>
          </w:tcPr>
          <w:p>
            <w:pPr>
              <w:spacing w:before="20" w:after="20"/>
              <w:jc w:val="left"/>
            </w:pPr>
            <w:r>
              <w:t xml:space="preserve"> 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>
                  <w:pPr>
                    <w:spacing w:before="20" w:after="20"/>
                    <w:jc w:val="left"/>
                  </w:pPr>
                  <w:r>
                    <w:rPr>
                      <w:i/>
                      <w:iCs/>
                      <w:rtl w:val="0"/>
                    </w:rPr>
                    <w:t>As informações deste sumário estão atualizadas e referem-se ao mês em que ocorreram as últimas alterações dos acordos.</w:t>
                  </w:r>
                </w:p>
              </w:tc>
            </w:tr>
          </w:tbl>
          <w:p/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>
                  <w:pPr>
                    <w:pStyle w:val="Heading2"/>
                    <w:bidi w:val="0"/>
                    <w:spacing w:after="280" w:afterAutospacing="1"/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rtl w:val="0"/>
                    </w:rPr>
                    <w:t>Prestadores de Serviços Essenciais</w:t>
                  </w:r>
                </w:p>
              </w:tc>
            </w:tr>
          </w:tbl>
          <w:p/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92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Gestor de Recursos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KP GESTÃO DE RECURSOS LTDA.</w:t>
            </w:r>
          </w:p>
        </w:tc>
        <w:tc>
          <w:tcPr>
            <w:tcW w:w="2708" w:type="pct"/>
            <w:gridSpan w:val="8"/>
            <w:tcMar>
              <w:top w:w="0" w:type="dxa"/>
              <w:left w:w="58" w:type="dxa"/>
              <w:bottom w:w="0" w:type="dxa"/>
              <w:right w:w="72" w:type="dxa"/>
            </w:tcMar>
          </w:tcPr>
          <w:p>
            <w:pPr>
              <w:pStyle w:val="Label"/>
              <w:jc w:val="left"/>
            </w:pPr>
            <w:r>
              <w:t>CNPJ do Gestor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25.098.663/0001-11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292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Administrador Fiduciário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BNY MELLON SERVIÇOS FINANCEIROS DISTRIBUIDORA DE TÍTULOS E VALORES MOBILIÁRIOS S.A.</w:t>
            </w:r>
          </w:p>
        </w:tc>
        <w:tc>
          <w:tcPr>
            <w:tcW w:w="2708" w:type="pct"/>
            <w:gridSpan w:val="8"/>
            <w:tcMar>
              <w:top w:w="0" w:type="dxa"/>
              <w:left w:w="58" w:type="dxa"/>
              <w:bottom w:w="0" w:type="dxa"/>
              <w:right w:w="72" w:type="dxa"/>
            </w:tcMar>
          </w:tcPr>
          <w:p>
            <w:pPr>
              <w:pStyle w:val="Label"/>
              <w:jc w:val="left"/>
            </w:pPr>
            <w:r>
              <w:t>CNPJ do Administrador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02.201.501/0001-61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>
                  <w:pPr>
                    <w:pStyle w:val="Heading2"/>
                    <w:bidi w:val="0"/>
                    <w:spacing w:after="280" w:afterAutospacing="1"/>
                    <w:jc w:val="center"/>
                  </w:pPr>
                  <w:r>
                    <w:rPr>
                      <w:rtl w:val="0"/>
                    </w:rPr>
                    <w:t>Características da Classe/Subclasse</w:t>
                  </w:r>
                </w:p>
              </w:tc>
            </w:tr>
          </w:tbl>
          <w:p/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500" w:type="pct"/>
            <w:gridSpan w:val="8"/>
            <w:tcMar>
              <w:top w:w="0" w:type="dxa"/>
              <w:left w:w="72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Fundo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KP CP FUNDO DE INVESTIMENTO EM DIREITOS CREDITÓRIOS RESPONSABILIDADE LIMITADA</w:t>
            </w:r>
          </w:p>
        </w:tc>
        <w:tc>
          <w:tcPr>
            <w:tcW w:w="2500" w:type="pct"/>
            <w:gridSpan w:val="7"/>
            <w:tcMar>
              <w:top w:w="0" w:type="dxa"/>
              <w:left w:w="58" w:type="dxa"/>
              <w:bottom w:w="0" w:type="dxa"/>
              <w:right w:w="72" w:type="dxa"/>
            </w:tcMar>
          </w:tcPr>
          <w:p>
            <w:pPr>
              <w:pStyle w:val="Label"/>
              <w:jc w:val="left"/>
            </w:pPr>
            <w:r>
              <w:t>CNPJ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28.903.657/0001-88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75" w:type="pct"/>
            <w:gridSpan w:val="5"/>
            <w:tcMar>
              <w:top w:w="0" w:type="dxa"/>
              <w:left w:w="72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Público Alvo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Investidores Qualificados</w:t>
            </w:r>
          </w:p>
        </w:tc>
        <w:tc>
          <w:tcPr>
            <w:tcW w:w="1458" w:type="pct"/>
            <w:gridSpan w:val="6"/>
            <w:tcMar>
              <w:top w:w="0" w:type="dxa"/>
              <w:left w:w="58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Categoria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FIDC</w:t>
            </w:r>
          </w:p>
        </w:tc>
        <w:tc>
          <w:tcPr>
            <w:tcW w:w="1667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/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458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CNPJ da Classe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28.903.657/0001-88</w:t>
            </w:r>
          </w:p>
        </w:tc>
        <w:tc>
          <w:tcPr>
            <w:tcW w:w="1458" w:type="pct"/>
            <w:gridSpan w:val="6"/>
            <w:tcMar>
              <w:top w:w="0" w:type="dxa"/>
              <w:left w:w="58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Nome da Classe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KP CP FIDC  RESPONSABILIDADE LIMITADA (ÚNICA)</w:t>
            </w:r>
          </w:p>
        </w:tc>
        <w:tc>
          <w:tcPr>
            <w:tcW w:w="1042" w:type="pct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Possui Subclasse?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Não</w:t>
            </w:r>
          </w:p>
        </w:tc>
        <w:tc>
          <w:tcPr>
            <w:tcW w:w="1042" w:type="pct"/>
            <w:gridSpan w:val="2"/>
            <w:tcMar>
              <w:top w:w="0" w:type="dxa"/>
              <w:left w:w="58" w:type="dxa"/>
              <w:bottom w:w="0" w:type="dxa"/>
              <w:right w:w="72" w:type="dxa"/>
            </w:tcMar>
          </w:tcPr>
          <w:p>
            <w:pPr>
              <w:pStyle w:val="Label"/>
              <w:jc w:val="left"/>
            </w:pPr>
            <w:r>
              <w:t>Possui Cogestão?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Não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>
                  <w:pPr>
                    <w:pStyle w:val="Heading3"/>
                    <w:bidi w:val="0"/>
                    <w:spacing w:after="280" w:afterAutospacing="1"/>
                    <w:jc w:val="center"/>
                  </w:pPr>
                  <w:r>
                    <w:rPr>
                      <w:rtl w:val="0"/>
                    </w:rPr>
                    <w:t>Condições de Investimento</w:t>
                  </w:r>
                </w:p>
              </w:tc>
            </w:tr>
          </w:tbl>
          <w:p/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p>
            <w:pPr>
              <w:pStyle w:val="Label"/>
              <w:jc w:val="left"/>
            </w:pPr>
            <w:r>
              <w:t>Taxa Global composta por: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Taxa de Administração</w:t>
              <w:br/>
              <w:t>Taxa de Gestão</w:t>
              <w:br/>
              <w:t>Taxa de Distribuição</w:t>
            </w:r>
          </w:p>
          <w:p>
            <w:pPr>
              <w:spacing w:before="0" w:after="0" w:line="120" w:lineRule="auto"/>
              <w:jc w:val="left"/>
            </w:pPr>
          </w:p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p>
            <w:pPr>
              <w:pStyle w:val="Label"/>
              <w:jc w:val="left"/>
            </w:pPr>
            <w:r>
              <w:t>Forma de Remuneração  da Taxa Global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Percentual do PL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250" w:type="pct"/>
            <w:gridSpan w:val="2"/>
            <w:tcMar>
              <w:top w:w="0" w:type="dxa"/>
              <w:left w:w="72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% do PL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2,0000%</w:t>
            </w:r>
          </w:p>
        </w:tc>
        <w:tc>
          <w:tcPr>
            <w:tcW w:w="1250" w:type="pct"/>
            <w:gridSpan w:val="6"/>
            <w:tcMar>
              <w:top w:w="0" w:type="dxa"/>
              <w:left w:w="58" w:type="dxa"/>
              <w:bottom w:w="0" w:type="dxa"/>
              <w:right w:w="58" w:type="dxa"/>
            </w:tcMar>
          </w:tcPr>
          <w:p/>
        </w:tc>
        <w:tc>
          <w:tcPr>
            <w:tcW w:w="1250" w:type="pct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/>
        </w:tc>
        <w:tc>
          <w:tcPr>
            <w:tcW w:w="1250" w:type="pct"/>
            <w:gridSpan w:val="3"/>
            <w:tcMar>
              <w:top w:w="0" w:type="dxa"/>
              <w:left w:w="58" w:type="dxa"/>
              <w:bottom w:w="0" w:type="dxa"/>
              <w:right w:w="72" w:type="dxa"/>
            </w:tcMar>
          </w:tcPr>
          <w:p/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p>
            <w:pPr>
              <w:pStyle w:val="Label"/>
              <w:jc w:val="left"/>
            </w:pPr>
            <w:r>
              <w:t>Observação da Forma de Remuneração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O Fundo adotará uma Taxa de Administração Global, da qual serão deduzidas as remunerações devidas aos Distribuidores e ao Administrador (“Taxa de Administração”). O valor remanescente da referida Taxa de Administração Global será destinado ao Gestor, a título de Taxa de Gestão.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458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Possui Taxa de Performance?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Sim</w:t>
            </w:r>
          </w:p>
        </w:tc>
        <w:tc>
          <w:tcPr>
            <w:tcW w:w="1667" w:type="pct"/>
            <w:gridSpan w:val="7"/>
            <w:tcMar>
              <w:top w:w="0" w:type="dxa"/>
              <w:left w:w="58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Índice de Referência (Benchmark)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CDI</w:t>
            </w:r>
          </w:p>
        </w:tc>
        <w:tc>
          <w:tcPr>
            <w:tcW w:w="1875" w:type="pct"/>
            <w:gridSpan w:val="5"/>
            <w:tcMar>
              <w:top w:w="0" w:type="dxa"/>
              <w:left w:w="58" w:type="dxa"/>
              <w:bottom w:w="0" w:type="dxa"/>
              <w:right w:w="72" w:type="dxa"/>
            </w:tcMar>
          </w:tcPr>
          <w:p>
            <w:pPr>
              <w:pStyle w:val="Label"/>
              <w:jc w:val="left"/>
            </w:pPr>
            <w:r>
              <w:t>Descrição da Taxa de Performance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20% da valorização da cota da CLASSE que, em cada semestre civil, exceder 100% do Valor acumulado CDI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667" w:type="pct"/>
            <w:gridSpan w:val="4"/>
            <w:tcMar>
              <w:top w:w="0" w:type="dxa"/>
              <w:left w:w="72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Investimento Inicial Mínimo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R$ 1.000,00</w:t>
            </w:r>
          </w:p>
        </w:tc>
        <w:tc>
          <w:tcPr>
            <w:tcW w:w="1667" w:type="pct"/>
            <w:gridSpan w:val="7"/>
            <w:tcMar>
              <w:top w:w="0" w:type="dxa"/>
              <w:left w:w="58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Movimentação Mínima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R$ 100,00</w:t>
            </w:r>
          </w:p>
        </w:tc>
        <w:tc>
          <w:tcPr>
            <w:tcW w:w="1667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>
            <w:pPr>
              <w:pStyle w:val="Label"/>
              <w:jc w:val="left"/>
            </w:pPr>
            <w:r>
              <w:t>Saldo Mínimo de Permanência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R$ 100,00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667" w:type="pct"/>
            <w:gridSpan w:val="4"/>
            <w:tcMar>
              <w:top w:w="0" w:type="dxa"/>
              <w:left w:w="72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Cotização da Aplicação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0</w:t>
            </w:r>
          </w:p>
        </w:tc>
        <w:tc>
          <w:tcPr>
            <w:tcW w:w="1667" w:type="pct"/>
            <w:gridSpan w:val="7"/>
            <w:tcMar>
              <w:top w:w="0" w:type="dxa"/>
              <w:left w:w="58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Cotização de Resgate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D+89 Corridos</w:t>
            </w:r>
          </w:p>
        </w:tc>
        <w:tc>
          <w:tcPr>
            <w:tcW w:w="1667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>
            <w:pPr>
              <w:pStyle w:val="Label"/>
              <w:jc w:val="left"/>
            </w:pPr>
            <w:r>
              <w:t>Pagamento de Resgate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D+2 Úteis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042" w:type="pct"/>
            <w:tcMar>
              <w:top w:w="0" w:type="dxa"/>
              <w:left w:w="72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Cobra Taxa de Saída?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Não</w:t>
            </w:r>
          </w:p>
        </w:tc>
        <w:tc>
          <w:tcPr>
            <w:tcW w:w="1042" w:type="pct"/>
            <w:gridSpan w:val="5"/>
            <w:tcMar>
              <w:top w:w="0" w:type="dxa"/>
              <w:left w:w="58" w:type="dxa"/>
              <w:bottom w:w="0" w:type="dxa"/>
              <w:right w:w="58" w:type="dxa"/>
            </w:tcMar>
          </w:tcPr>
          <w:p/>
        </w:tc>
        <w:tc>
          <w:tcPr>
            <w:tcW w:w="1042" w:type="pct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Possui Carência para Resgate?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Não</w:t>
            </w:r>
          </w:p>
        </w:tc>
        <w:tc>
          <w:tcPr>
            <w:tcW w:w="1042" w:type="pct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/>
        </w:tc>
        <w:tc>
          <w:tcPr>
            <w:tcW w:w="833" w:type="pct"/>
            <w:tcMar>
              <w:top w:w="0" w:type="dxa"/>
              <w:left w:w="58" w:type="dxa"/>
              <w:bottom w:w="0" w:type="dxa"/>
              <w:right w:w="72" w:type="dxa"/>
            </w:tcMar>
          </w:tcPr>
          <w:p/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250" w:type="pct"/>
            <w:gridSpan w:val="2"/>
            <w:tcMar>
              <w:top w:w="0" w:type="dxa"/>
              <w:left w:w="72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Prevê uso de Side Pocket?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Não</w:t>
            </w:r>
          </w:p>
        </w:tc>
        <w:tc>
          <w:tcPr>
            <w:tcW w:w="1250" w:type="pct"/>
            <w:gridSpan w:val="6"/>
            <w:tcMar>
              <w:top w:w="0" w:type="dxa"/>
              <w:left w:w="58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Prevê Aplicação ou Resgate em Ativos?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Não</w:t>
            </w:r>
          </w:p>
        </w:tc>
        <w:tc>
          <w:tcPr>
            <w:tcW w:w="1250" w:type="pct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Prevê Barreira aos Resgates?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Não</w:t>
            </w:r>
          </w:p>
        </w:tc>
        <w:tc>
          <w:tcPr>
            <w:tcW w:w="1250" w:type="pct"/>
            <w:gridSpan w:val="3"/>
            <w:tcMar>
              <w:top w:w="0" w:type="dxa"/>
              <w:left w:w="58" w:type="dxa"/>
              <w:bottom w:w="0" w:type="dxa"/>
              <w:right w:w="72" w:type="dxa"/>
            </w:tcMar>
          </w:tcPr>
          <w:p/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gridSpan w:val="2"/>
            <w:tcMar>
              <w:top w:w="0" w:type="dxa"/>
              <w:left w:w="72" w:type="dxa"/>
              <w:bottom w:w="0" w:type="dxa"/>
              <w:right w:w="58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9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>
                  <w:pPr>
                    <w:spacing w:before="120" w:after="120"/>
                    <w:jc w:val="left"/>
                  </w:pPr>
                  <w:r>
                    <w:rPr>
                      <w:i/>
                      <w:iCs/>
                      <w:rtl w:val="0"/>
                    </w:rPr>
                    <w:t>Side Pocket: cisão da parcela excepcionalmente ilíquida dos ativos da classe</w:t>
                  </w:r>
                </w:p>
              </w:tc>
            </w:tr>
          </w:tbl>
          <w:p/>
        </w:tc>
        <w:tc>
          <w:tcPr>
            <w:tcW w:w="3750" w:type="pct"/>
            <w:gridSpan w:val="13"/>
            <w:tcMar>
              <w:top w:w="0" w:type="dxa"/>
              <w:left w:w="58" w:type="dxa"/>
              <w:bottom w:w="0" w:type="dxa"/>
              <w:right w:w="72" w:type="dxa"/>
            </w:tcMar>
          </w:tcPr>
          <w:p>
            <w:pPr>
              <w:spacing w:before="20" w:after="20"/>
              <w:jc w:val="left"/>
            </w:pPr>
            <w:r>
              <w:t xml:space="preserve"> 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p>
            <w:pPr>
              <w:pStyle w:val="Label"/>
              <w:jc w:val="left"/>
            </w:pPr>
            <w:r>
              <w:t>Outras Observações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 xml:space="preserve"> </w:t>
            </w:r>
          </w:p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5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>
                  <w:pPr>
                    <w:bidi w:val="0"/>
                    <w:spacing w:after="280" w:afterAutospacing="1"/>
                    <w:jc w:val="left"/>
                  </w:pPr>
                  <w:r>
                    <w:rPr>
                      <w:i/>
                      <w:iCs/>
                      <w:rtl w:val="0"/>
                      <w:lang w:val="pt-BR" w:eastAsia="pt-BR"/>
                    </w:rPr>
                    <w:t>1 - O conteúdo</w:t>
                  </w:r>
                  <w:r>
                    <w:rPr>
                      <w:i/>
                      <w:iCs/>
                      <w:rtl w:val="0"/>
                      <w:lang w:val="pt-BR" w:eastAsia="pt-BR"/>
                    </w:rPr>
                    <w:t xml:space="preserve"> </w:t>
                  </w:r>
                  <w:r>
                    <w:rPr>
                      <w:i/>
                      <w:iCs/>
                      <w:rtl w:val="0"/>
                      <w:lang w:val="pt-BR" w:eastAsia="pt-BR"/>
                    </w:rPr>
                    <w:t>d</w:t>
                  </w:r>
                  <w:r>
                    <w:rPr>
                      <w:i/>
                      <w:iCs/>
                      <w:rtl w:val="0"/>
                      <w:lang w:val="pt-BR" w:eastAsia="pt-BR"/>
                    </w:rPr>
                    <w:t xml:space="preserve">este "Sumário de Remuneração dos Prestadores de Serviços" </w:t>
                  </w:r>
                  <w:r>
                    <w:rPr>
                      <w:i/>
                      <w:iCs/>
                      <w:rtl w:val="0"/>
                      <w:lang w:val="pt-BR" w:eastAsia="pt-BR"/>
                    </w:rPr>
                    <w:t>reflete</w:t>
                  </w:r>
                  <w:r>
                    <w:rPr>
                      <w:i/>
                      <w:iCs/>
                      <w:rtl w:val="0"/>
                      <w:lang w:val="pt-BR" w:eastAsia="pt-BR"/>
                    </w:rPr>
                    <w:t xml:space="preserve"> </w:t>
                  </w:r>
                  <w:r>
                    <w:rPr>
                      <w:i/>
                      <w:iCs/>
                      <w:rtl w:val="0"/>
                      <w:lang w:val="pt-BR" w:eastAsia="pt-BR"/>
                    </w:rPr>
                    <w:t>as informações</w:t>
                  </w:r>
                  <w:r>
                    <w:rPr>
                      <w:i/>
                      <w:iCs/>
                      <w:rtl w:val="0"/>
                      <w:lang w:val="pt-BR" w:eastAsia="pt-BR"/>
                    </w:rPr>
                    <w:t xml:space="preserve"> mais atualizad</w:t>
                  </w:r>
                  <w:r>
                    <w:rPr>
                      <w:i/>
                      <w:iCs/>
                      <w:rtl w:val="0"/>
                      <w:lang w:val="pt-BR" w:eastAsia="pt-BR"/>
                    </w:rPr>
                    <w:t>a</w:t>
                  </w:r>
                  <w:r>
                    <w:rPr>
                      <w:i/>
                      <w:iCs/>
                      <w:rtl w:val="0"/>
                      <w:lang w:val="pt-BR" w:eastAsia="pt-BR"/>
                    </w:rPr>
                    <w:t>s</w:t>
                  </w:r>
                  <w:r>
                    <w:rPr>
                      <w:i/>
                      <w:iCs/>
                      <w:rtl w:val="0"/>
                      <w:lang w:val="pt-BR" w:eastAsia="pt-BR"/>
                    </w:rPr>
                    <w:t xml:space="preserve">. Eventuais alterações e novos acordos comerciais estabelecidos serão refletidos neste documento </w:t>
                  </w:r>
                  <w:r>
                    <w:rPr>
                      <w:i/>
                      <w:iCs/>
                      <w:rtl w:val="0"/>
                      <w:lang w:val="pt-BR" w:eastAsia="pt-BR"/>
                    </w:rPr>
                    <w:t xml:space="preserve">minimamente </w:t>
                  </w:r>
                  <w:r>
                    <w:rPr>
                      <w:i/>
                      <w:iCs/>
                      <w:rtl w:val="0"/>
                      <w:lang w:val="pt-BR" w:eastAsia="pt-BR"/>
                    </w:rPr>
                    <w:t xml:space="preserve">até o 5º (quinto) dia útil do mês subsequente a sua </w:t>
                  </w:r>
                  <w:r>
                    <w:rPr>
                      <w:i/>
                      <w:iCs/>
                      <w:rtl w:val="0"/>
                      <w:lang w:val="pt-BR" w:eastAsia="pt-BR"/>
                    </w:rPr>
                    <w:t>celebração</w:t>
                  </w:r>
                  <w:r>
                    <w:rPr>
                      <w:i/>
                      <w:iCs/>
                      <w:rtl w:val="0"/>
                      <w:lang w:val="pt-BR" w:eastAsia="pt-BR"/>
                    </w:rPr>
                    <w:t xml:space="preserve">. </w:t>
                  </w:r>
                  <w:r>
                    <w:rPr>
                      <w:i/>
                      <w:iCs/>
                      <w:rtl w:val="0"/>
                      <w:lang w:val="pt-BR" w:eastAsia="pt-BR"/>
                    </w:rPr>
                    <w:t xml:space="preserve">Para mais informações sobre o produto, leia o regulamento, anexo ou apêndice </w:t>
                  </w:r>
                  <w:r>
                    <w:rPr>
                      <w:i/>
                      <w:iCs/>
                      <w:rtl w:val="0"/>
                      <w:lang w:val="pt-BR" w:eastAsia="pt-BR"/>
                    </w:rPr>
                    <w:t>do fundo.</w:t>
                  </w:r>
                  <w:r>
                    <w:rPr>
                      <w:i/>
                      <w:iCs/>
                      <w:rtl w:val="0"/>
                    </w:rPr>
                    <w:t> </w:t>
                  </w:r>
                </w:p>
                <w:p>
                  <w:pPr>
                    <w:bidi w:val="0"/>
                    <w:spacing w:after="280" w:afterAutospacing="1"/>
                    <w:jc w:val="left"/>
                  </w:pPr>
                  <w:r>
                    <w:rPr>
                      <w:rtl w:val="0"/>
                    </w:rPr>
                    <w:t> </w:t>
                  </w:r>
                </w:p>
              </w:tc>
            </w:tr>
          </w:tbl>
          <w:p/>
        </w:tc>
      </w:tr>
    </w:tbl>
    <w:tbl>
      <w:tblPr>
        <w:tblW w:w="5000" w:type="pct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0"/>
      </w:tblGrid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>
                  <w:pPr>
                    <w:pStyle w:val="Heading2"/>
                    <w:bidi w:val="0"/>
                    <w:spacing w:after="280" w:afterAutospacing="1"/>
                  </w:pPr>
                  <w:r>
                    <w:rPr>
                      <w:b/>
                      <w:bCs/>
                      <w:rtl w:val="0"/>
                    </w:rPr>
                    <w:t>Taxa de Administração Fiduciária</w:t>
                  </w:r>
                </w:p>
              </w:tc>
            </w:tr>
          </w:tbl>
          <w:p/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000" w:type="pct"/>
            <w:tcMar>
              <w:top w:w="0" w:type="dxa"/>
              <w:left w:w="72" w:type="dxa"/>
              <w:bottom w:w="0" w:type="dxa"/>
              <w:right w:w="72" w:type="dxa"/>
            </w:tcMar>
          </w:tcPr>
          <w:p>
            <w:pPr>
              <w:pStyle w:val="Label"/>
              <w:jc w:val="left"/>
            </w:pPr>
            <w:r>
              <w:t>Forma de Remuneração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Volume Sob Administração</w:t>
            </w:r>
          </w:p>
          <w:p>
            <w:pPr>
              <w:spacing w:before="0" w:after="0" w:line="120" w:lineRule="auto"/>
              <w:jc w:val="left"/>
            </w:pPr>
          </w:p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tcMar>
              <w:top w:w="0" w:type="dxa"/>
              <w:left w:w="72" w:type="dxa"/>
              <w:bottom w:w="0" w:type="dxa"/>
              <w:right w:w="72" w:type="dxa"/>
            </w:tcMar>
          </w:tcPr>
          <w:p>
            <w:pPr>
              <w:pStyle w:val="Heading3"/>
              <w:spacing w:before="120"/>
              <w:jc w:val="left"/>
            </w:pPr>
            <w:r>
              <w:t>Volume sob Administração</w:t>
            </w:r>
          </w:p>
          <w:tbl>
            <w:tblPr>
              <w:tblStyle w:val="HeaderRowTable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20"/>
            </w:tblPr>
            <w:tblGrid>
              <w:gridCol w:w="828"/>
              <w:gridCol w:w="2070"/>
              <w:gridCol w:w="2070"/>
              <w:gridCol w:w="1656"/>
              <w:gridCol w:w="1242"/>
              <w:gridCol w:w="207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420"/>
              </w:tblPrEx>
              <w:trPr>
                <w:tblCellSpacing w:w="0" w:type="dxa"/>
              </w:trPr>
              <w:tc>
                <w:tcPr>
                  <w:tcW w:w="417" w:type="pct"/>
                  <w:tcBorders>
                    <w:bottom w:val="single" w:sz="8" w:space="0" w:color="808080"/>
                  </w:tcBorders>
                  <w:tcMar>
                    <w:top w:w="0" w:type="dxa"/>
                    <w:left w:w="72" w:type="dxa"/>
                    <w:bottom w:w="0" w:type="dxa"/>
                    <w:right w:w="58" w:type="dxa"/>
                  </w:tcMar>
                </w:tcPr>
                <w:p>
                  <w:pPr>
                    <w:pStyle w:val="Label"/>
                    <w:spacing w:after="20"/>
                    <w:jc w:val="left"/>
                  </w:pPr>
                  <w:r>
                    <w:t>Faixa Atual</w:t>
                  </w:r>
                </w:p>
              </w:tc>
              <w:tc>
                <w:tcPr>
                  <w:tcW w:w="1042" w:type="pct"/>
                  <w:tcBorders>
                    <w:bottom w:val="single" w:sz="8" w:space="0" w:color="808080"/>
                  </w:tcBorders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pStyle w:val="Label"/>
                    <w:spacing w:after="20"/>
                    <w:jc w:val="right"/>
                  </w:pPr>
                  <w:r>
                    <w:t>Volume de:</w:t>
                  </w:r>
                </w:p>
              </w:tc>
              <w:tc>
                <w:tcPr>
                  <w:tcW w:w="1042" w:type="pct"/>
                  <w:tcBorders>
                    <w:bottom w:val="single" w:sz="8" w:space="0" w:color="808080"/>
                  </w:tcBorders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pStyle w:val="Label"/>
                    <w:spacing w:after="20"/>
                    <w:jc w:val="right"/>
                  </w:pPr>
                  <w:r>
                    <w:t>Volume até:</w:t>
                  </w:r>
                </w:p>
              </w:tc>
              <w:tc>
                <w:tcPr>
                  <w:tcW w:w="833" w:type="pct"/>
                  <w:tcBorders>
                    <w:bottom w:val="single" w:sz="8" w:space="0" w:color="808080"/>
                  </w:tcBorders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pStyle w:val="Label"/>
                    <w:spacing w:after="20"/>
                    <w:jc w:val="right"/>
                  </w:pPr>
                  <w:r>
                    <w:t>Valor</w:t>
                  </w:r>
                </w:p>
              </w:tc>
              <w:tc>
                <w:tcPr>
                  <w:tcW w:w="625" w:type="pct"/>
                  <w:tcBorders>
                    <w:bottom w:val="single" w:sz="8" w:space="0" w:color="808080"/>
                  </w:tcBorders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pStyle w:val="Label"/>
                    <w:spacing w:after="20"/>
                    <w:jc w:val="right"/>
                  </w:pPr>
                  <w:r>
                    <w:t>Taxa</w:t>
                  </w:r>
                </w:p>
              </w:tc>
              <w:tc>
                <w:tcPr>
                  <w:tcW w:w="1042" w:type="pct"/>
                  <w:tcBorders>
                    <w:bottom w:val="single" w:sz="8" w:space="0" w:color="808080"/>
                  </w:tcBorders>
                  <w:tcMar>
                    <w:top w:w="0" w:type="dxa"/>
                    <w:left w:w="58" w:type="dxa"/>
                    <w:bottom w:w="0" w:type="dxa"/>
                    <w:right w:w="72" w:type="dxa"/>
                  </w:tcMar>
                </w:tcPr>
                <w:p>
                  <w:pPr>
                    <w:pStyle w:val="Label"/>
                    <w:spacing w:after="20"/>
                    <w:jc w:val="left"/>
                  </w:pPr>
                  <w:r>
                    <w:t>Obs.</w:t>
                  </w:r>
                </w:p>
              </w:tc>
            </w:tr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420"/>
              </w:tblPrEx>
              <w:trPr>
                <w:hidden/>
                <w:tblCellSpacing w:w="0" w:type="dxa"/>
              </w:trPr>
              <w:tc>
                <w:tcPr>
                  <w:tcW w:w="417" w:type="pct"/>
                  <w:tcMar>
                    <w:top w:w="0" w:type="dxa"/>
                    <w:left w:w="72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lef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x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R$ 0,00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R$ 100.000.000,00</w:t>
                  </w:r>
                </w:p>
              </w:tc>
              <w:tc>
                <w:tcPr>
                  <w:tcW w:w="833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625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0,1200%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72" w:type="dxa"/>
                  </w:tcMar>
                </w:tcPr>
                <w:p>
                  <w:pPr>
                    <w:spacing w:before="120"/>
                    <w:jc w:val="lef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 xml:space="preserve"> </w:t>
                  </w:r>
                </w:p>
              </w:tc>
            </w:tr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420"/>
              </w:tblPrEx>
              <w:trPr>
                <w:hidden/>
                <w:tblCellSpacing w:w="0" w:type="dxa"/>
              </w:trPr>
              <w:tc>
                <w:tcPr>
                  <w:tcW w:w="417" w:type="pct"/>
                  <w:tcMar>
                    <w:top w:w="0" w:type="dxa"/>
                    <w:left w:w="72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lef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x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R$ 100.000.000,01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R$ 200.000.000,00</w:t>
                  </w:r>
                </w:p>
              </w:tc>
              <w:tc>
                <w:tcPr>
                  <w:tcW w:w="833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625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0,1100%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72" w:type="dxa"/>
                  </w:tcMar>
                </w:tcPr>
                <w:p>
                  <w:pPr>
                    <w:spacing w:before="120"/>
                    <w:jc w:val="lef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 xml:space="preserve"> </w:t>
                  </w:r>
                </w:p>
              </w:tc>
            </w:tr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420"/>
              </w:tblPrEx>
              <w:trPr>
                <w:hidden/>
                <w:tblCellSpacing w:w="0" w:type="dxa"/>
              </w:trPr>
              <w:tc>
                <w:tcPr>
                  <w:tcW w:w="417" w:type="pct"/>
                  <w:tcMar>
                    <w:top w:w="0" w:type="dxa"/>
                    <w:left w:w="72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lef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x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R$ 200.000.000,01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R$ 500.000.000,00</w:t>
                  </w:r>
                </w:p>
              </w:tc>
              <w:tc>
                <w:tcPr>
                  <w:tcW w:w="833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625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0,1000%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72" w:type="dxa"/>
                  </w:tcMar>
                </w:tcPr>
                <w:p>
                  <w:pPr>
                    <w:spacing w:before="120"/>
                    <w:jc w:val="lef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 xml:space="preserve"> </w:t>
                  </w:r>
                </w:p>
              </w:tc>
            </w:tr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420"/>
              </w:tblPrEx>
              <w:trPr>
                <w:hidden/>
                <w:tblCellSpacing w:w="0" w:type="dxa"/>
              </w:trPr>
              <w:tc>
                <w:tcPr>
                  <w:tcW w:w="417" w:type="pct"/>
                  <w:tcMar>
                    <w:top w:w="0" w:type="dxa"/>
                    <w:left w:w="72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lef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x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R$ 500.000.000,01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R$ 1.000.000.000,00</w:t>
                  </w:r>
                </w:p>
              </w:tc>
              <w:tc>
                <w:tcPr>
                  <w:tcW w:w="833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625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0,0900%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72" w:type="dxa"/>
                  </w:tcMar>
                </w:tcPr>
                <w:p>
                  <w:pPr>
                    <w:spacing w:before="120"/>
                    <w:jc w:val="lef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 xml:space="preserve"> </w:t>
                  </w:r>
                </w:p>
              </w:tc>
            </w:tr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420"/>
              </w:tblPrEx>
              <w:trPr>
                <w:hidden/>
                <w:tblCellSpacing w:w="0" w:type="dxa"/>
              </w:trPr>
              <w:tc>
                <w:tcPr>
                  <w:tcW w:w="417" w:type="pct"/>
                  <w:tcMar>
                    <w:top w:w="0" w:type="dxa"/>
                    <w:left w:w="72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lef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R$ 1.000.000.000,01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R$ 2.000.000.000,00</w:t>
                  </w:r>
                </w:p>
              </w:tc>
              <w:tc>
                <w:tcPr>
                  <w:tcW w:w="833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625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0,0750%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72" w:type="dxa"/>
                  </w:tcMar>
                </w:tcPr>
                <w:p>
                  <w:pPr>
                    <w:spacing w:before="120"/>
                    <w:jc w:val="lef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 xml:space="preserve"> </w:t>
                  </w:r>
                </w:p>
              </w:tc>
            </w:tr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420"/>
              </w:tblPrEx>
              <w:trPr>
                <w:hidden/>
                <w:tblCellSpacing w:w="0" w:type="dxa"/>
              </w:trPr>
              <w:tc>
                <w:tcPr>
                  <w:tcW w:w="417" w:type="pct"/>
                  <w:tcMar>
                    <w:top w:w="0" w:type="dxa"/>
                    <w:left w:w="72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lef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R$ 2.000.000.000,01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833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625" w:type="pct"/>
                  <w:tcMar>
                    <w:top w:w="0" w:type="dxa"/>
                    <w:left w:w="58" w:type="dxa"/>
                    <w:bottom w:w="0" w:type="dxa"/>
                    <w:right w:w="58" w:type="dxa"/>
                  </w:tcMar>
                </w:tcPr>
                <w:p>
                  <w:pPr>
                    <w:spacing w:before="12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0,0700%</w:t>
                  </w:r>
                </w:p>
              </w:tc>
              <w:tc>
                <w:tcPr>
                  <w:tcW w:w="1042" w:type="pct"/>
                  <w:tcMar>
                    <w:top w:w="0" w:type="dxa"/>
                    <w:left w:w="58" w:type="dxa"/>
                    <w:bottom w:w="0" w:type="dxa"/>
                    <w:right w:w="72" w:type="dxa"/>
                  </w:tcMar>
                </w:tcPr>
                <w:p>
                  <w:pPr>
                    <w:spacing w:before="120"/>
                    <w:jc w:val="left"/>
                  </w:pPr>
                  <w:r>
                    <w:rPr>
                      <w:rFonts w:ascii="Arial" w:eastAsia="Arial" w:hAnsi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1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 xml:space="preserve"> </w:t>
                  </w:r>
                </w:p>
              </w:tc>
            </w:tr>
          </w:tbl>
          <w:p/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>
                  <w:pPr>
                    <w:bidi w:val="0"/>
                    <w:spacing w:after="280" w:afterAutospacing="1"/>
                    <w:jc w:val="left"/>
                  </w:pPr>
                  <w:r>
                    <w:rPr>
                      <w:i/>
                      <w:iCs/>
                      <w:rtl w:val="0"/>
                    </w:rPr>
                    <w:t>As taxas desse sumário estão expressas ao ano.</w:t>
                  </w:r>
                </w:p>
                <w:p>
                  <w:pPr>
                    <w:bidi w:val="0"/>
                    <w:spacing w:after="280" w:afterAutospacing="1"/>
                    <w:jc w:val="left"/>
                  </w:pPr>
                  <w:r>
                    <w:rPr>
                      <w:rtl w:val="0"/>
                    </w:rPr>
                    <w:t> </w:t>
                  </w:r>
                </w:p>
              </w:tc>
            </w:tr>
          </w:tbl>
          <w:p/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tcMar>
              <w:top w:w="0" w:type="dxa"/>
              <w:left w:w="72" w:type="dxa"/>
              <w:bottom w:w="0" w:type="dxa"/>
              <w:right w:w="72" w:type="dxa"/>
            </w:tcMar>
          </w:tcPr>
          <w:p>
            <w:pPr>
              <w:pStyle w:val="Label"/>
              <w:jc w:val="left"/>
            </w:pPr>
            <w:r>
              <w:t>Outras Observações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A remuneração devida ao ADMINISTRADOR na forma escalonada será cobrada na margem, isto é, por cada intervalo de patrimônio líquido será aplicado de forma cumulativa os percentuais de remuneração descritos acima.</w:t>
            </w:r>
          </w:p>
        </w:tc>
      </w:tr>
    </w:tbl>
    <w:tbl>
      <w:tblPr>
        <w:tblW w:w="5000" w:type="pct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2520"/>
        <w:gridCol w:w="2520"/>
        <w:gridCol w:w="2520"/>
      </w:tblGrid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72" w:type="dxa"/>
              <w:bottom w:w="0" w:type="dxa"/>
              <w:right w:w="72" w:type="dxa"/>
            </w:tcMar>
          </w:tcPr>
          <w:p>
            <w:pPr>
              <w:pStyle w:val="Heading3"/>
              <w:spacing w:before="120"/>
              <w:jc w:val="left"/>
            </w:pPr>
            <w:r>
              <w:t>Lista de Distribuidores Contratados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Heading3"/>
                    <w:spacing w:before="120"/>
                    <w:jc w:val="left"/>
                  </w:pPr>
                  <w:r>
                    <w:t>Sem título</w:t>
                  </w:r>
                </w:p>
                <w:tbl>
                  <w:tblPr>
                    <w:tblStyle w:val="HeaderRowTable"/>
                    <w:tblW w:w="5000" w:type="pct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420"/>
                  </w:tblPr>
                  <w:tblGrid>
                    <w:gridCol w:w="4968"/>
                    <w:gridCol w:w="4968"/>
                  </w:tblGrid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20"/>
                    </w:tblPrEx>
                    <w:trPr>
                      <w:tblCellSpacing w:w="0" w:type="dxa"/>
                    </w:trPr>
                    <w:tc>
                      <w:tcPr>
                        <w:tcW w:w="2500" w:type="pct"/>
                        <w:tcBorders>
                          <w:bottom w:val="single" w:sz="8" w:space="0" w:color="80808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pStyle w:val="Label"/>
                          <w:spacing w:after="20"/>
                          <w:jc w:val="left"/>
                        </w:pPr>
                        <w:r>
                          <w:t>CNPJ</w:t>
                        </w:r>
                      </w:p>
                    </w:tc>
                    <w:tc>
                      <w:tcPr>
                        <w:tcW w:w="2500" w:type="pct"/>
                        <w:tcBorders>
                          <w:bottom w:val="single" w:sz="8" w:space="0" w:color="808080"/>
                        </w:tcBorders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>
                        <w:pPr>
                          <w:pStyle w:val="Label"/>
                          <w:spacing w:after="20"/>
                          <w:jc w:val="left"/>
                        </w:pPr>
                        <w:r>
                          <w:t>Distribuidor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20"/>
                    </w:tblPrEx>
                    <w:trPr>
                      <w:hidden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33.775.974/0001-04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ATIVA INVESTIMENTOS S/A CORRETORA DE TITULOS, CAMBIO E VALORES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20"/>
                    </w:tblPrEx>
                    <w:trPr>
                      <w:hidden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30.306.294/0001-45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BANCO BTG PACTUAL S.A.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20"/>
                    </w:tblPrEx>
                    <w:trPr>
                      <w:hidden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58.160.789/0001-28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BANCO SAFRA S A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20"/>
                    </w:tblPrEx>
                    <w:trPr>
                      <w:hidden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02.201.501/0001-61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BNY MELLON SERVICOS FINANCEIROS DISTRIBUIDORA DE TITULOS E VALORES MOBILIARIOS S/A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20"/>
                    </w:tblPrEx>
                    <w:trPr>
                      <w:hidden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27.947.774/0001-80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BRE ASSESSORIA DE INVESTIMENTOS LTDA.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20"/>
                    </w:tblPrEx>
                    <w:trPr>
                      <w:hidden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28.650.236/0001-92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GALAPAGOS CAPITAL DISTRIBUIDORA DE TITULOS E VALORES MOBILIARIOS S.A.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20"/>
                    </w:tblPrEx>
                    <w:trPr>
                      <w:hidden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05.816.451/0001-15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GENIAL INSTITUCIONAL CORRETORA DE CAMBIO, TITULOS E VALORES MOBILIARIOS S.A.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20"/>
                    </w:tblPrEx>
                    <w:trPr>
                      <w:hidden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65.913.436/0001-17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GUIDE INVESTIMENTOS S.A. CORRETORA DE VALORES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20"/>
                    </w:tblPrEx>
                    <w:trPr>
                      <w:hidden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12.392.983/0001-38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MIRAE ASSET (BRASIL) CORRETORA DE CAMBIO, TITULOS E VALORES MOBILIARIOS LTDA.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20"/>
                    </w:tblPrEx>
                    <w:trPr>
                      <w:hidden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89.960.090/0001-76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RB INVESTIMENTOS DISTRIBUIDORA DE TITULOS E VALORES MOBILIARIOS LIMITADA.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20"/>
                    </w:tblPrEx>
                    <w:trPr>
                      <w:hidden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62.287.735/0001-03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RENASCENCA DISTRIBUIDORA DE TITULOS E VALORES MOBILIARIOS LTDA.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20"/>
                    </w:tblPrEx>
                    <w:trPr>
                      <w:hidden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03.751.794/0001-13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TERRA INVESTIMENTOS DISTRIBUIDORA DE TITULOS E VALORES MOBILIARIOS LTDA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20"/>
                    </w:tblPrEx>
                    <w:trPr>
                      <w:hidden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29.162.769/0001-98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TORO CORRETORA DE TITULOS E VALORES MOBILIARIOS S/A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20"/>
                    </w:tblPrEx>
                    <w:trPr>
                      <w:hidden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02.332.886/0001-04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>
                        <w:pPr>
                          <w:spacing w:before="12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XP INVESTIMENTOS CORRETORA DE CAMBIO, TITULOS E VALORES MOBILIARIOS S/A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72" w:type="dxa"/>
              <w:bottom w:w="0" w:type="dxa"/>
              <w:right w:w="72" w:type="dxa"/>
            </w:tcMar>
          </w:tcPr>
          <w:p>
            <w:pPr>
              <w:pStyle w:val="Heading3"/>
              <w:spacing w:before="120"/>
              <w:jc w:val="left"/>
            </w:pPr>
            <w:r>
              <w:t>Acordos Comerciais Entre o Gestor e os Distribuidores</w:t>
            </w:r>
          </w:p>
          <w:tbl>
            <w:tblPr>
              <w:tblStyle w:val="NestedTable1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00"/>
            </w:tblPr>
            <w:tblGrid>
              <w:gridCol w:w="993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400"/>
              </w:tblPrEx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>
                  <w:pPr>
                    <w:pStyle w:val="Heading4"/>
                    <w:spacing w:before="120"/>
                    <w:jc w:val="left"/>
                  </w:pPr>
                  <w:r>
                    <w:t>Acordo Comercial</w:t>
                  </w:r>
                  <w: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 w:val="0"/>
                      <w:i w:val="0"/>
                      <w:iCs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7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1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64"/>
                    <w:gridCol w:w="3264"/>
                    <w:gridCol w:w="3264"/>
                  </w:tblGrid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Forma de Remuneração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Percentual do PL</w:t>
                        </w:r>
                      </w:p>
                      <w:p>
                        <w:pPr>
                          <w:spacing w:before="0" w:after="0" w:line="120" w:lineRule="auto"/>
                          <w:jc w:val="left"/>
                        </w:pP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792"/>
                        </w:tblGrid>
                        <w:tr>
                          <w:tblPrEx>
                            <w:tblW w:w="5000" w:type="pct"/>
                            <w:tblCellSpacing w:w="0" w:type="dxa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p>
                              <w:pPr>
                                <w:pStyle w:val="Heading4"/>
                                <w:bidi w:val="0"/>
                                <w:spacing w:after="280" w:afterAutospacing="1"/>
                                <w:jc w:val="left"/>
                              </w:pPr>
                              <w:r>
                                <w:rPr>
                                  <w:rtl w:val="0"/>
                                </w:rPr>
                                <w:t>Percentual do PL</w:t>
                              </w:r>
                            </w:p>
                          </w:tc>
                        </w:tr>
                      </w:tbl>
                      <w:p/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Taxa Distribuidor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1,0000%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Taxa Gestor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/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Distribuidor Recebe Parcela da Taxa de Performance?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Não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/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/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Outras Receitas Recebidas Pelo Distribuidor Pagas Diretamente Pelos Essenciais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Condições Complentares Sobre a Forma de Remuneração do Distribuidor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Outras Observações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O Fundo adotará uma Taxa de Administração Global, da qual serão deduzidas as remunerações devidas aos Distribuidores e ao Administrador (“Taxa de Administração”). O valor remanescente da referida Taxa de Administração Global será destinado ao Gestor, a título de Taxa de Gestão.</w:t>
                        </w:r>
                      </w:p>
                    </w:tc>
                  </w:tr>
                </w:tbl>
                <w:p/>
              </w:tc>
            </w:tr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400"/>
              </w:tblPrEx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>
                  <w:pPr>
                    <w:pStyle w:val="Heading4"/>
                    <w:spacing w:before="120"/>
                    <w:jc w:val="left"/>
                  </w:pPr>
                  <w:r>
                    <w:t>Acordo Comercial</w:t>
                  </w:r>
                  <w: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 w:val="0"/>
                      <w:i w:val="0"/>
                      <w:iCs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7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2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64"/>
                    <w:gridCol w:w="3264"/>
                    <w:gridCol w:w="3264"/>
                  </w:tblGrid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Forma de Remuneração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Percentual do PL</w:t>
                        </w:r>
                      </w:p>
                      <w:p>
                        <w:pPr>
                          <w:spacing w:before="0" w:after="0" w:line="120" w:lineRule="auto"/>
                          <w:jc w:val="left"/>
                        </w:pP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792"/>
                        </w:tblGrid>
                        <w:tr>
                          <w:tblPrEx>
                            <w:tblW w:w="5000" w:type="pct"/>
                            <w:tblCellSpacing w:w="0" w:type="dxa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p>
                              <w:pPr>
                                <w:pStyle w:val="Heading4"/>
                                <w:bidi w:val="0"/>
                                <w:spacing w:after="280" w:afterAutospacing="1"/>
                                <w:jc w:val="left"/>
                              </w:pPr>
                              <w:r>
                                <w:rPr>
                                  <w:rtl w:val="0"/>
                                </w:rPr>
                                <w:t>Percentual do PL</w:t>
                              </w:r>
                            </w:p>
                          </w:tc>
                        </w:tr>
                      </w:tbl>
                      <w:p/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Taxa Distribuidor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0,3000%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Taxa Gestor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/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Distribuidor Recebe Parcela da Taxa de Performance?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Não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/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/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Outras Receitas Recebidas Pelo Distribuidor Pagas Diretamente Pelos Essenciais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Condições Complentares Sobre a Forma de Remuneração do Distribuidor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Outras Observações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O Fundo adotará uma Taxa de Administração Global, da qual serão deduzidas as remunerações devidas aos Distribuidores e ao Administrador (“Taxa de Administração”). O valor remanescente da referida Taxa de Administração Global será destinado ao Gestor, a título de Taxa de Gestão.</w:t>
                        </w:r>
                      </w:p>
                    </w:tc>
                  </w:tr>
                </w:tbl>
                <w:p/>
              </w:tc>
            </w:tr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400"/>
              </w:tblPrEx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>
                  <w:pPr>
                    <w:pStyle w:val="Heading4"/>
                    <w:spacing w:before="120"/>
                    <w:jc w:val="left"/>
                  </w:pPr>
                  <w:r>
                    <w:t>Acordo Comercial</w:t>
                  </w:r>
                  <w: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 w:val="0"/>
                      <w:i w:val="0"/>
                      <w:iCs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000000"/>
                      <w:spacing w:val="0"/>
                      <w:w w:val="100"/>
                      <w:kern w:val="0"/>
                      <w:position w:val="0"/>
                      <w:sz w:val="27"/>
                      <w:szCs w:val="22"/>
                      <w:highlight w:val="none"/>
                      <w:u w:val="none" w:color="auto"/>
                      <w:effect w:val="none"/>
                      <w:bdr w:val="nil"/>
                      <w:shd w:val="clear" w:color="auto" w:fill="auto"/>
                      <w:rtl w:val="0"/>
                      <w:cs w:val="0"/>
                      <w:lang w:val="en-US" w:eastAsia="en-US" w:bidi="ar-SA"/>
                    </w:rPr>
                    <w:t>3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64"/>
                    <w:gridCol w:w="3264"/>
                    <w:gridCol w:w="3264"/>
                  </w:tblGrid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Forma de Remuneração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Valor Fixo</w:t>
                        </w:r>
                      </w:p>
                      <w:p>
                        <w:pPr>
                          <w:spacing w:before="0" w:after="0" w:line="120" w:lineRule="auto"/>
                          <w:jc w:val="left"/>
                        </w:pP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792"/>
                        </w:tblGrid>
                        <w:tr>
                          <w:tblPrEx>
                            <w:tblW w:w="5000" w:type="pct"/>
                            <w:tblCellSpacing w:w="0" w:type="dxa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p>
                              <w:pPr>
                                <w:pStyle w:val="Heading4"/>
                                <w:bidi w:val="0"/>
                                <w:spacing w:after="280" w:afterAutospacing="1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rtl w:val="0"/>
                                </w:rPr>
                                <w:t>Valor Fixo</w:t>
                              </w:r>
                            </w:p>
                          </w:tc>
                        </w:tr>
                      </w:tbl>
                      <w:p/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Valor Distribuidor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R$ 1.950,00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Valor Gestor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/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Distribuidor Recebe Parcela da Taxa de Performance?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Não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/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/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Outras Receitas Recebidas Pelo Distribuidor Pagas Diretamente Pelos Essenciais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Condições Complentares Sobre a Forma de Remuneração do Distribuidor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Label"/>
                          <w:jc w:val="left"/>
                        </w:pPr>
                        <w:r>
                          <w:t>Outras Observações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1"/>
                            <w:szCs w:val="22"/>
                            <w:highlight w:val="none"/>
                            <w:u w:val="none" w:color="auto"/>
                            <w:effect w:val="none"/>
                            <w:bdr w:val="nil"/>
                            <w:shd w:val="clear" w:color="auto" w:fill="auto"/>
                            <w:rtl w:val="0"/>
                            <w:cs w:val="0"/>
                            <w:lang w:val="en-US" w:eastAsia="en-US" w:bidi="ar-SA"/>
                          </w:rPr>
                          <w:t>O Fundo adotará uma Taxa de Administração Global, da qual serão deduzidas as remunerações devidas aos Distribuidores e ao Administrador (“Taxa de Administração”). O valor remanescente da referida Taxa de Administração Global será destinado ao Gestor, a título de Taxa de Gestão.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>
                  <w:pPr>
                    <w:bidi w:val="0"/>
                    <w:spacing w:after="280" w:afterAutospacing="1"/>
                    <w:jc w:val="left"/>
                  </w:pPr>
                  <w:r>
                    <w:rPr>
                      <w:i/>
                      <w:iCs/>
                      <w:rtl w:val="0"/>
                    </w:rPr>
                    <w:t>As taxas desse sumário estão expressas ao ano.</w:t>
                  </w:r>
                </w:p>
                <w:p>
                  <w:pPr>
                    <w:bidi w:val="0"/>
                    <w:spacing w:after="280" w:afterAutospacing="1"/>
                    <w:jc w:val="left"/>
                  </w:pPr>
                  <w:r>
                    <w:rPr>
                      <w:rtl w:val="0"/>
                    </w:rPr>
                    <w:t> </w:t>
                  </w:r>
                </w:p>
              </w:tc>
            </w:tr>
          </w:tbl>
          <w:p/>
        </w:tc>
      </w:tr>
      <w:tr>
        <w:tblPrEx>
          <w:tblW w:w="5000" w:type="pct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250" w:type="pct"/>
            <w:tcMar>
              <w:top w:w="0" w:type="dxa"/>
              <w:left w:w="72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Email Obrigatório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gestao@kpwealth.com.br</w:t>
            </w:r>
          </w:p>
        </w:tc>
        <w:tc>
          <w:tcPr>
            <w:tcW w:w="1250" w:type="pct"/>
            <w:tcMar>
              <w:top w:w="0" w:type="dxa"/>
              <w:left w:w="58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Email Opcional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>ri@kpwealth.com.br</w:t>
            </w:r>
          </w:p>
        </w:tc>
        <w:tc>
          <w:tcPr>
            <w:tcW w:w="1250" w:type="pct"/>
            <w:tcMar>
              <w:top w:w="0" w:type="dxa"/>
              <w:left w:w="58" w:type="dxa"/>
              <w:bottom w:w="0" w:type="dxa"/>
              <w:right w:w="58" w:type="dxa"/>
            </w:tcMar>
          </w:tcPr>
          <w:p>
            <w:pPr>
              <w:pStyle w:val="Label"/>
              <w:jc w:val="left"/>
            </w:pPr>
            <w:r>
              <w:t>Email Opcional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 xml:space="preserve"> </w:t>
            </w:r>
          </w:p>
        </w:tc>
        <w:tc>
          <w:tcPr>
            <w:tcW w:w="1250" w:type="pct"/>
            <w:tcMar>
              <w:top w:w="0" w:type="dxa"/>
              <w:left w:w="58" w:type="dxa"/>
              <w:bottom w:w="0" w:type="dxa"/>
              <w:right w:w="72" w:type="dxa"/>
            </w:tcMar>
          </w:tcPr>
          <w:p>
            <w:pPr>
              <w:pStyle w:val="Label"/>
              <w:jc w:val="left"/>
            </w:pPr>
            <w:r>
              <w:t>Email Opcional</w:t>
            </w:r>
          </w:p>
          <w:p>
            <w:pPr>
              <w:jc w:val="left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1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rtl w:val="0"/>
                <w:cs w:val="0"/>
                <w:lang w:val="en-US" w:eastAsia="en-US" w:bidi="ar-SA"/>
              </w:rPr>
              <w:t xml:space="preserve"> </w:t>
            </w:r>
          </w:p>
        </w:tc>
      </w:tr>
    </w:tbl>
    <w:p/>
    <w:sectPr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5E4"/>
    <w:pPr>
      <w:keepNext w:val="0"/>
      <w:keepLines w:val="0"/>
      <w:spacing w:before="0" w:after="120" w:line="240" w:lineRule="auto"/>
      <w:jc w:val="left"/>
    </w:pPr>
    <w:rPr>
      <w:rFonts w:ascii="Arial" w:eastAsia="Arial" w:hAnsi="Arial" w:cs="Arial"/>
      <w:b w:val="0"/>
      <w:i w:val="0"/>
      <w:color w:val="000000"/>
      <w:sz w:val="21"/>
      <w:u w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F34"/>
    <w:pPr>
      <w:keepNext w:val="0"/>
      <w:keepLines/>
      <w:spacing w:before="0" w:after="0"/>
      <w:jc w:val="left"/>
      <w:outlineLvl w:val="0"/>
    </w:pPr>
    <w:rPr>
      <w:rFonts w:ascii="Arial" w:eastAsia="Arial" w:hAnsi="Arial" w:eastAsiaTheme="majorEastAsia" w:cs="Arial" w:cstheme="majorBidi"/>
      <w:b/>
      <w:i w:val="0"/>
      <w:color w:val="000000"/>
      <w:sz w:val="42"/>
      <w:szCs w:val="32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F34"/>
    <w:pPr>
      <w:keepNext w:val="0"/>
      <w:keepLines/>
      <w:spacing w:before="0" w:after="0"/>
      <w:jc w:val="left"/>
      <w:outlineLvl w:val="1"/>
    </w:pPr>
    <w:rPr>
      <w:rFonts w:ascii="Arial" w:eastAsia="Arial" w:hAnsi="Arial" w:eastAsiaTheme="majorEastAsia" w:cs="Arial" w:cstheme="majorBidi"/>
      <w:b/>
      <w:i w:val="0"/>
      <w:color w:val="000000"/>
      <w:sz w:val="38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F34"/>
    <w:pPr>
      <w:keepNext w:val="0"/>
      <w:keepLines/>
      <w:spacing w:before="0" w:after="0"/>
      <w:jc w:val="left"/>
      <w:outlineLvl w:val="2"/>
    </w:pPr>
    <w:rPr>
      <w:rFonts w:ascii="Arial" w:eastAsia="Arial" w:hAnsi="Arial" w:eastAsiaTheme="majorEastAsia" w:cs="Arial" w:cstheme="majorBidi"/>
      <w:b/>
      <w:i w:val="0"/>
      <w:color w:val="000000"/>
      <w:sz w:val="32"/>
      <w:szCs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3F34"/>
    <w:pPr>
      <w:keepNext w:val="0"/>
      <w:keepLines/>
      <w:spacing w:before="0" w:after="0"/>
      <w:jc w:val="left"/>
      <w:outlineLvl w:val="3"/>
    </w:pPr>
    <w:rPr>
      <w:rFonts w:ascii="Arial" w:eastAsia="Arial" w:hAnsi="Arial" w:eastAsiaTheme="majorEastAsia" w:cs="Arial" w:cstheme="majorBidi"/>
      <w:b/>
      <w:i w:val="0"/>
      <w:iCs/>
      <w:color w:val="000000"/>
      <w:sz w:val="27"/>
      <w:u w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3F34"/>
    <w:pPr>
      <w:keepNext w:val="0"/>
      <w:keepLines/>
      <w:spacing w:before="0" w:after="0"/>
      <w:jc w:val="left"/>
      <w:outlineLvl w:val="4"/>
    </w:pPr>
    <w:rPr>
      <w:rFonts w:ascii="Arial" w:eastAsia="Arial" w:hAnsi="Arial" w:eastAsiaTheme="majorEastAsia" w:cs="Arial" w:cstheme="majorBidi"/>
      <w:b/>
      <w:i w:val="0"/>
      <w:color w:val="000000"/>
      <w:sz w:val="25"/>
      <w:u w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3F34"/>
    <w:pPr>
      <w:keepNext w:val="0"/>
      <w:keepLines/>
      <w:spacing w:before="0" w:after="0"/>
      <w:jc w:val="left"/>
      <w:outlineLvl w:val="5"/>
    </w:pPr>
    <w:rPr>
      <w:rFonts w:ascii="Arial" w:eastAsia="Arial" w:hAnsi="Arial" w:eastAsiaTheme="majorEastAsia" w:cs="Arial" w:cstheme="majorBidi"/>
      <w:b/>
      <w:i w:val="0"/>
      <w:color w:val="000000"/>
      <w:sz w:val="23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stedTable1">
    <w:name w:val="Nested Table 1"/>
    <w:basedOn w:val="Table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F5F5F5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114FB"/>
    <w:pPr>
      <w:keepNext w:val="0"/>
      <w:keepLines w:val="0"/>
      <w:spacing w:before="0" w:after="0"/>
      <w:contextualSpacing/>
      <w:jc w:val="left"/>
    </w:pPr>
    <w:rPr>
      <w:rFonts w:ascii="Arial" w:eastAsia="Arial" w:hAnsi="Arial" w:eastAsiaTheme="majorEastAsia" w:cs="Arial" w:cstheme="majorBidi"/>
      <w:b/>
      <w:i w:val="0"/>
      <w:color w:val="000000"/>
      <w:spacing w:val="-10"/>
      <w:kern w:val="28"/>
      <w:sz w:val="74"/>
      <w:szCs w:val="56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2114FB"/>
    <w:rPr>
      <w:rFonts w:ascii="Arial" w:hAnsi="Arial"/>
      <w:b/>
      <w:spacing w:val="-10"/>
      <w:kern w:val="28"/>
      <w:sz w:val="7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3F34"/>
    <w:rPr>
      <w:rFonts w:ascii="Arial" w:hAnsi="Arial"/>
      <w:b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3F34"/>
    <w:rPr>
      <w:rFonts w:ascii="Arial" w:hAnsi="Arial"/>
      <w:b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3F34"/>
    <w:rPr>
      <w:rFonts w:ascii="Arial" w:hAnsi="Arial"/>
      <w:b/>
      <w:sz w:val="3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114FB"/>
    <w:pPr>
      <w:keepNext w:val="0"/>
      <w:keepLines w:val="0"/>
      <w:spacing w:before="200" w:after="120"/>
      <w:ind w:left="864" w:right="864"/>
      <w:jc w:val="left"/>
    </w:pPr>
    <w:rPr>
      <w:rFonts w:ascii="Arial" w:eastAsia="Arial" w:hAnsi="Arial" w:cs="Arial"/>
      <w:b w:val="0"/>
      <w:i/>
      <w:iCs/>
      <w:color w:val="000000"/>
      <w:sz w:val="21"/>
      <w:u w:val="none"/>
    </w:rPr>
  </w:style>
  <w:style w:type="character" w:customStyle="1" w:styleId="QuoteChar">
    <w:name w:val="Quote Char"/>
    <w:basedOn w:val="DefaultParagraphFont"/>
    <w:link w:val="Quote"/>
    <w:uiPriority w:val="29"/>
    <w:rsid w:val="002114FB"/>
    <w:rPr>
      <w:rFonts w:ascii="Arial" w:hAnsi="Arial"/>
      <w:i/>
      <w:iCs/>
      <w:sz w:val="21"/>
    </w:rPr>
  </w:style>
  <w:style w:type="paragraph" w:customStyle="1" w:styleId="Label">
    <w:name w:val="Label"/>
    <w:basedOn w:val="Normal"/>
    <w:link w:val="LabelChar"/>
    <w:qFormat/>
    <w:rsid w:val="002A05E4"/>
    <w:pPr>
      <w:keepNext w:val="0"/>
      <w:keepLines w:val="0"/>
      <w:spacing w:before="120" w:after="0" w:line="240" w:lineRule="auto"/>
      <w:jc w:val="left"/>
    </w:pPr>
    <w:rPr>
      <w:rFonts w:ascii="Arial" w:eastAsia="Arial" w:hAnsi="Arial" w:cs="Arial"/>
      <w:b/>
      <w:i w:val="0"/>
      <w:color w:val="000000"/>
      <w:sz w:val="21"/>
      <w:u w:val="none"/>
    </w:rPr>
  </w:style>
  <w:style w:type="character" w:customStyle="1" w:styleId="LabelChar">
    <w:name w:val="Label Char"/>
    <w:basedOn w:val="DefaultParagraphFont"/>
    <w:link w:val="Label"/>
    <w:rsid w:val="002A05E4"/>
    <w:rPr>
      <w:rFonts w:ascii="Arial" w:hAnsi="Arial"/>
      <w:b/>
      <w:sz w:val="21"/>
    </w:rPr>
  </w:style>
  <w:style w:type="table" w:customStyle="1" w:styleId="NestedTable2">
    <w:name w:val="Nested Table 2"/>
    <w:basedOn w:val="Table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EBEBEB"/>
      </w:tcPr>
    </w:tblStylePr>
  </w:style>
  <w:style w:type="table" w:customStyle="1" w:styleId="NestedTable3">
    <w:name w:val="Nested Table 3"/>
    <w:basedOn w:val="Table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E2E2E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B03F34"/>
    <w:rPr>
      <w:rFonts w:ascii="Arial" w:hAnsi="Arial"/>
      <w:b/>
      <w:iCs/>
      <w:sz w:val="28"/>
    </w:rPr>
  </w:style>
  <w:style w:type="paragraph" w:customStyle="1" w:styleId="Total">
    <w:name w:val="Total"/>
    <w:basedOn w:val="Heading3"/>
    <w:link w:val="TotalChar"/>
    <w:qFormat/>
    <w:rsid w:val="00D000E5"/>
    <w:pPr>
      <w:keepNext w:val="0"/>
      <w:keepLines/>
      <w:spacing w:before="0" w:after="120"/>
      <w:jc w:val="left"/>
    </w:pPr>
    <w:rPr>
      <w:rFonts w:ascii="Arial" w:eastAsia="Arial" w:hAnsi="Arial" w:cs="Arial"/>
      <w:b/>
      <w:i w:val="0"/>
      <w:color w:val="000000"/>
      <w:sz w:val="32"/>
      <w:u w:val="none"/>
    </w:rPr>
  </w:style>
  <w:style w:type="character" w:customStyle="1" w:styleId="TotalChar">
    <w:name w:val="Total Char"/>
    <w:basedOn w:val="Heading3Char"/>
    <w:link w:val="Total"/>
    <w:rsid w:val="00D000E5"/>
    <w:rPr>
      <w:rFonts w:ascii="Arial" w:hAnsi="Arial"/>
      <w:b/>
      <w:sz w:val="3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3F34"/>
    <w:rPr>
      <w:rFonts w:ascii="Arial" w:hAnsi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03F34"/>
    <w:rPr>
      <w:rFonts w:ascii="Arial" w:hAnsi="Arial"/>
      <w:b/>
      <w:sz w:val="24"/>
    </w:rPr>
  </w:style>
  <w:style w:type="table" w:customStyle="1" w:styleId="HeaderRowTable">
    <w:name w:val="Header Row Table"/>
    <w:basedOn w:val="NestedTable1"/>
    <w:uiPriority w:val="99"/>
    <w:rsid w:val="00B1398C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5F5F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F009-3828-483D-B8AE-03CA8261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VC3, Inc.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Cognito Forms</dc:creator>
  <cp:lastModifiedBy>Cognito Forms</cp:lastModifiedBy>
  <cp:revision>28</cp:revision>
  <dcterms:created xsi:type="dcterms:W3CDTF">2024-11-26T11:48:28Z</dcterms:created>
  <dcterms:modified xsi:type="dcterms:W3CDTF">2024-11-26T11:48:28Z</dcterms:modified>
</cp:coreProperties>
</file>